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421" w:rsidRDefault="0088042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17453</wp:posOffset>
            </wp:positionV>
            <wp:extent cx="8801100" cy="1956127"/>
            <wp:effectExtent l="0" t="0" r="0" b="6350"/>
            <wp:wrapNone/>
            <wp:docPr id="1" name="Picture 1" descr="Header_Colour_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_Colour_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19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421" w:rsidRPr="00880421" w:rsidRDefault="00880421" w:rsidP="00880421"/>
    <w:p w:rsidR="00880421" w:rsidRPr="00880421" w:rsidRDefault="00880421" w:rsidP="00880421"/>
    <w:p w:rsidR="00880421" w:rsidRPr="00880421" w:rsidRDefault="00880421" w:rsidP="00880421"/>
    <w:p w:rsidR="00880421" w:rsidRPr="00880421" w:rsidRDefault="00880421" w:rsidP="00880421"/>
    <w:p w:rsidR="00880421" w:rsidRDefault="00880421" w:rsidP="00880421"/>
    <w:p w:rsidR="00EE7CBA" w:rsidRDefault="00880421" w:rsidP="00880421">
      <w:pPr>
        <w:tabs>
          <w:tab w:val="left" w:pos="1788"/>
        </w:tabs>
        <w:rPr>
          <w:b/>
          <w:sz w:val="20"/>
        </w:rPr>
      </w:pPr>
      <w:r w:rsidRPr="009E3A49">
        <w:rPr>
          <w:b/>
          <w:sz w:val="20"/>
        </w:rPr>
        <w:t xml:space="preserve">Temporary Road Closure – </w:t>
      </w:r>
      <w:r>
        <w:rPr>
          <w:b/>
          <w:sz w:val="20"/>
        </w:rPr>
        <w:t>Main Road, Biddenham</w:t>
      </w:r>
    </w:p>
    <w:p w:rsidR="00880421" w:rsidRPr="00880421" w:rsidRDefault="00880421" w:rsidP="00880421">
      <w:pPr>
        <w:spacing w:after="0" w:line="240" w:lineRule="auto"/>
        <w:ind w:left="2160" w:hanging="2160"/>
        <w:outlineLvl w:val="0"/>
        <w:rPr>
          <w:rFonts w:ascii="Arial" w:eastAsia="Times New Roman" w:hAnsi="Arial" w:cs="Arial"/>
          <w:color w:val="000000"/>
          <w:sz w:val="20"/>
          <w:szCs w:val="24"/>
        </w:rPr>
      </w:pPr>
      <w:r w:rsidRPr="00880421">
        <w:rPr>
          <w:rFonts w:ascii="Arial" w:eastAsia="Times New Roman" w:hAnsi="Arial" w:cs="Arial"/>
          <w:b/>
          <w:color w:val="000000"/>
          <w:sz w:val="20"/>
          <w:szCs w:val="24"/>
        </w:rPr>
        <w:t>Road:</w:t>
      </w:r>
      <w:r w:rsidRPr="00880421">
        <w:rPr>
          <w:rFonts w:ascii="Arial" w:eastAsia="Times New Roman" w:hAnsi="Arial" w:cs="Arial"/>
          <w:color w:val="000000"/>
          <w:sz w:val="20"/>
          <w:szCs w:val="24"/>
        </w:rPr>
        <w:tab/>
        <w:t>Main Road, Biddenham.</w:t>
      </w:r>
    </w:p>
    <w:p w:rsidR="00880421" w:rsidRPr="00880421" w:rsidRDefault="00880421" w:rsidP="00880421">
      <w:pPr>
        <w:spacing w:after="0" w:line="240" w:lineRule="auto"/>
        <w:outlineLvl w:val="0"/>
        <w:rPr>
          <w:rFonts w:ascii="Arial" w:eastAsia="Times New Roman" w:hAnsi="Arial" w:cs="Arial"/>
          <w:color w:val="000000"/>
          <w:sz w:val="20"/>
          <w:szCs w:val="24"/>
        </w:rPr>
      </w:pPr>
    </w:p>
    <w:p w:rsidR="00880421" w:rsidRPr="00880421" w:rsidRDefault="00880421" w:rsidP="00880421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0"/>
          <w:szCs w:val="24"/>
        </w:rPr>
      </w:pPr>
      <w:r w:rsidRPr="00880421">
        <w:rPr>
          <w:rFonts w:ascii="Arial" w:eastAsia="Times New Roman" w:hAnsi="Arial" w:cs="Arial"/>
          <w:b/>
          <w:sz w:val="20"/>
          <w:szCs w:val="24"/>
        </w:rPr>
        <w:t>Length Affected:</w:t>
      </w:r>
      <w:r w:rsidRPr="00880421">
        <w:rPr>
          <w:rFonts w:ascii="Arial" w:eastAsia="Times New Roman" w:hAnsi="Arial" w:cs="Arial"/>
          <w:sz w:val="20"/>
          <w:szCs w:val="24"/>
        </w:rPr>
        <w:tab/>
        <w:t xml:space="preserve">Between Cooper Close and </w:t>
      </w:r>
      <w:proofErr w:type="spellStart"/>
      <w:r w:rsidRPr="00880421">
        <w:rPr>
          <w:rFonts w:ascii="Arial" w:eastAsia="Times New Roman" w:hAnsi="Arial" w:cs="Arial"/>
          <w:sz w:val="20"/>
          <w:szCs w:val="24"/>
        </w:rPr>
        <w:t>Merril’s</w:t>
      </w:r>
      <w:proofErr w:type="spellEnd"/>
      <w:r w:rsidRPr="00880421">
        <w:rPr>
          <w:rFonts w:ascii="Arial" w:eastAsia="Times New Roman" w:hAnsi="Arial" w:cs="Arial"/>
          <w:sz w:val="20"/>
          <w:szCs w:val="24"/>
        </w:rPr>
        <w:t xml:space="preserve"> Field.</w:t>
      </w:r>
    </w:p>
    <w:p w:rsidR="00880421" w:rsidRPr="00880421" w:rsidRDefault="00880421" w:rsidP="00880421">
      <w:pPr>
        <w:spacing w:after="0" w:line="240" w:lineRule="auto"/>
        <w:outlineLvl w:val="0"/>
        <w:rPr>
          <w:rFonts w:ascii="Arial" w:eastAsia="Times New Roman" w:hAnsi="Arial" w:cs="Arial"/>
          <w:color w:val="000000"/>
          <w:sz w:val="20"/>
          <w:szCs w:val="24"/>
        </w:rPr>
      </w:pPr>
    </w:p>
    <w:p w:rsidR="00880421" w:rsidRPr="00880421" w:rsidRDefault="00880421" w:rsidP="00880421">
      <w:pPr>
        <w:spacing w:after="0" w:line="240" w:lineRule="auto"/>
        <w:outlineLvl w:val="0"/>
        <w:rPr>
          <w:rFonts w:ascii="Arial" w:eastAsia="Times New Roman" w:hAnsi="Arial" w:cs="Arial"/>
          <w:color w:val="000000"/>
          <w:sz w:val="20"/>
          <w:szCs w:val="24"/>
        </w:rPr>
      </w:pPr>
      <w:r w:rsidRPr="00880421">
        <w:rPr>
          <w:rFonts w:ascii="Arial" w:eastAsia="Times New Roman" w:hAnsi="Arial" w:cs="Arial"/>
          <w:b/>
          <w:color w:val="000000"/>
          <w:sz w:val="20"/>
          <w:szCs w:val="24"/>
        </w:rPr>
        <w:t>Applicant/Contact:</w:t>
      </w:r>
      <w:r w:rsidRPr="00880421">
        <w:rPr>
          <w:rFonts w:ascii="Arial" w:eastAsia="Times New Roman" w:hAnsi="Arial" w:cs="Arial"/>
          <w:color w:val="000000"/>
          <w:sz w:val="20"/>
          <w:szCs w:val="24"/>
        </w:rPr>
        <w:tab/>
        <w:t xml:space="preserve">Andy </w:t>
      </w:r>
      <w:proofErr w:type="spellStart"/>
      <w:r w:rsidRPr="00880421">
        <w:rPr>
          <w:rFonts w:ascii="Arial" w:eastAsia="Times New Roman" w:hAnsi="Arial" w:cs="Arial"/>
          <w:color w:val="000000"/>
          <w:sz w:val="20"/>
          <w:szCs w:val="24"/>
        </w:rPr>
        <w:t>Raynor</w:t>
      </w:r>
      <w:proofErr w:type="spellEnd"/>
      <w:r w:rsidRPr="00880421">
        <w:rPr>
          <w:rFonts w:ascii="Arial" w:eastAsia="Times New Roman" w:hAnsi="Arial" w:cs="Arial"/>
          <w:color w:val="000000"/>
          <w:sz w:val="20"/>
          <w:szCs w:val="24"/>
        </w:rPr>
        <w:t xml:space="preserve"> – TMO Highways (for UKPN) – </w:t>
      </w:r>
      <w:r w:rsidRPr="00880421">
        <w:rPr>
          <w:rFonts w:ascii="Arial" w:eastAsia="Times New Roman" w:hAnsi="Arial" w:cs="Arial"/>
          <w:color w:val="000000"/>
          <w:sz w:val="20"/>
          <w:szCs w:val="20"/>
        </w:rPr>
        <w:t>01379 676462</w:t>
      </w:r>
      <w:r w:rsidRPr="00880421">
        <w:rPr>
          <w:rFonts w:ascii="Arial" w:eastAsia="Times New Roman" w:hAnsi="Arial" w:cs="Arial"/>
          <w:color w:val="000000"/>
          <w:sz w:val="20"/>
          <w:szCs w:val="24"/>
        </w:rPr>
        <w:t>.</w:t>
      </w:r>
      <w:bookmarkStart w:id="0" w:name="_GoBack"/>
      <w:bookmarkEnd w:id="0"/>
    </w:p>
    <w:p w:rsidR="00880421" w:rsidRPr="00880421" w:rsidRDefault="00880421" w:rsidP="00880421">
      <w:pPr>
        <w:spacing w:after="0" w:line="240" w:lineRule="auto"/>
        <w:outlineLvl w:val="0"/>
        <w:rPr>
          <w:rFonts w:ascii="Arial" w:eastAsia="Times New Roman" w:hAnsi="Arial" w:cs="Arial"/>
          <w:color w:val="000000"/>
          <w:sz w:val="20"/>
          <w:szCs w:val="24"/>
        </w:rPr>
      </w:pPr>
    </w:p>
    <w:p w:rsidR="00880421" w:rsidRPr="00880421" w:rsidRDefault="00880421" w:rsidP="00880421">
      <w:pPr>
        <w:spacing w:after="0" w:line="240" w:lineRule="auto"/>
        <w:outlineLvl w:val="0"/>
        <w:rPr>
          <w:rFonts w:ascii="Arial" w:eastAsia="Times New Roman" w:hAnsi="Arial" w:cs="Arial"/>
          <w:color w:val="000000"/>
          <w:sz w:val="20"/>
          <w:szCs w:val="24"/>
        </w:rPr>
      </w:pPr>
      <w:r w:rsidRPr="00880421">
        <w:rPr>
          <w:rFonts w:ascii="Arial" w:eastAsia="Times New Roman" w:hAnsi="Arial" w:cs="Arial"/>
          <w:b/>
          <w:color w:val="000000"/>
          <w:sz w:val="20"/>
          <w:szCs w:val="24"/>
        </w:rPr>
        <w:t>Reason:</w:t>
      </w:r>
      <w:r w:rsidRPr="00880421">
        <w:rPr>
          <w:rFonts w:ascii="Arial" w:eastAsia="Times New Roman" w:hAnsi="Arial" w:cs="Arial"/>
          <w:color w:val="000000"/>
          <w:sz w:val="20"/>
          <w:szCs w:val="24"/>
        </w:rPr>
        <w:tab/>
      </w:r>
      <w:r w:rsidRPr="00880421">
        <w:rPr>
          <w:rFonts w:ascii="Arial" w:eastAsia="Times New Roman" w:hAnsi="Arial" w:cs="Arial"/>
          <w:color w:val="000000"/>
          <w:sz w:val="20"/>
          <w:szCs w:val="24"/>
        </w:rPr>
        <w:tab/>
        <w:t>To facilitate a new electrical connection.</w:t>
      </w:r>
    </w:p>
    <w:p w:rsidR="00880421" w:rsidRPr="00880421" w:rsidRDefault="00880421" w:rsidP="00880421">
      <w:pPr>
        <w:spacing w:after="0" w:line="240" w:lineRule="auto"/>
        <w:outlineLvl w:val="0"/>
        <w:rPr>
          <w:rFonts w:ascii="Arial" w:eastAsia="Times New Roman" w:hAnsi="Arial" w:cs="Arial"/>
          <w:color w:val="000000"/>
          <w:sz w:val="20"/>
          <w:szCs w:val="24"/>
        </w:rPr>
      </w:pPr>
    </w:p>
    <w:p w:rsidR="00880421" w:rsidRPr="00880421" w:rsidRDefault="00880421" w:rsidP="00880421">
      <w:pPr>
        <w:spacing w:after="0" w:line="240" w:lineRule="auto"/>
        <w:ind w:left="2160" w:hanging="2160"/>
        <w:jc w:val="both"/>
        <w:outlineLvl w:val="0"/>
        <w:rPr>
          <w:rFonts w:ascii="Arial" w:eastAsia="Times New Roman" w:hAnsi="Arial" w:cs="Arial"/>
          <w:sz w:val="20"/>
          <w:szCs w:val="24"/>
        </w:rPr>
      </w:pPr>
      <w:r w:rsidRPr="00880421">
        <w:rPr>
          <w:rFonts w:ascii="Arial" w:eastAsia="Times New Roman" w:hAnsi="Arial" w:cs="Arial"/>
          <w:b/>
          <w:color w:val="000000"/>
          <w:sz w:val="20"/>
          <w:szCs w:val="24"/>
        </w:rPr>
        <w:t>Dates:</w:t>
      </w:r>
      <w:r w:rsidRPr="00880421">
        <w:rPr>
          <w:rFonts w:ascii="Arial" w:eastAsia="Times New Roman" w:hAnsi="Arial" w:cs="Arial"/>
          <w:color w:val="000000"/>
          <w:sz w:val="20"/>
          <w:szCs w:val="24"/>
        </w:rPr>
        <w:tab/>
        <w:t xml:space="preserve">The closure is anticipated to be in operation between </w:t>
      </w:r>
      <w:r w:rsidRPr="00880421">
        <w:rPr>
          <w:rFonts w:ascii="Arial" w:eastAsia="Times New Roman" w:hAnsi="Arial" w:cs="Arial"/>
          <w:b/>
          <w:color w:val="000000"/>
          <w:sz w:val="20"/>
          <w:szCs w:val="24"/>
        </w:rPr>
        <w:t>8.00am and 6.00pm on up to 5 days from Monday 21</w:t>
      </w:r>
      <w:r w:rsidRPr="00880421">
        <w:rPr>
          <w:rFonts w:ascii="Arial" w:eastAsia="Times New Roman" w:hAnsi="Arial" w:cs="Arial"/>
          <w:b/>
          <w:color w:val="000000"/>
          <w:sz w:val="20"/>
          <w:szCs w:val="24"/>
          <w:vertAlign w:val="superscript"/>
        </w:rPr>
        <w:t>st</w:t>
      </w:r>
      <w:r w:rsidRPr="00880421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August 2017 to Friday 25</w:t>
      </w:r>
      <w:r w:rsidRPr="00880421">
        <w:rPr>
          <w:rFonts w:ascii="Arial" w:eastAsia="Times New Roman" w:hAnsi="Arial" w:cs="Arial"/>
          <w:b/>
          <w:color w:val="000000"/>
          <w:sz w:val="20"/>
          <w:szCs w:val="24"/>
          <w:vertAlign w:val="superscript"/>
        </w:rPr>
        <w:t>th</w:t>
      </w:r>
      <w:r w:rsidRPr="00880421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August 2017 inclusive</w:t>
      </w:r>
      <w:r w:rsidRPr="00880421">
        <w:rPr>
          <w:rFonts w:ascii="Arial" w:eastAsia="Times New Roman" w:hAnsi="Arial" w:cs="Arial"/>
          <w:color w:val="000000"/>
          <w:sz w:val="20"/>
          <w:szCs w:val="24"/>
        </w:rPr>
        <w:t xml:space="preserve"> – Specific dates will be advertised locally closer to the </w:t>
      </w:r>
      <w:r w:rsidRPr="00880421">
        <w:rPr>
          <w:rFonts w:ascii="Arial" w:eastAsia="Times New Roman" w:hAnsi="Arial" w:cs="Arial"/>
          <w:sz w:val="20"/>
          <w:szCs w:val="24"/>
        </w:rPr>
        <w:t>time – Where possible access will be maintained to property and premises but may be restricted from time to time according to local signing.</w:t>
      </w:r>
    </w:p>
    <w:p w:rsidR="00880421" w:rsidRPr="00880421" w:rsidRDefault="00880421" w:rsidP="00880421">
      <w:pPr>
        <w:spacing w:after="0" w:line="240" w:lineRule="auto"/>
        <w:jc w:val="both"/>
        <w:outlineLvl w:val="0"/>
        <w:rPr>
          <w:rFonts w:ascii="Arial" w:eastAsia="Times New Roman" w:hAnsi="Arial" w:cs="Arial"/>
          <w:color w:val="000000"/>
          <w:sz w:val="20"/>
          <w:szCs w:val="24"/>
        </w:rPr>
      </w:pPr>
    </w:p>
    <w:p w:rsidR="00880421" w:rsidRPr="00880421" w:rsidRDefault="00880421" w:rsidP="00880421">
      <w:pPr>
        <w:spacing w:after="0" w:line="240" w:lineRule="auto"/>
        <w:ind w:left="2160" w:hanging="2160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</w:rPr>
      </w:pPr>
      <w:r w:rsidRPr="00880421">
        <w:rPr>
          <w:rFonts w:ascii="Arial" w:eastAsia="Times New Roman" w:hAnsi="Arial" w:cs="Arial"/>
          <w:b/>
          <w:sz w:val="20"/>
          <w:szCs w:val="24"/>
        </w:rPr>
        <w:t>Alternative Routes:</w:t>
      </w:r>
      <w:r w:rsidRPr="00880421">
        <w:rPr>
          <w:rFonts w:ascii="Arial" w:eastAsia="Times New Roman" w:hAnsi="Arial" w:cs="Arial"/>
          <w:sz w:val="20"/>
          <w:szCs w:val="24"/>
        </w:rPr>
        <w:tab/>
      </w:r>
      <w:r w:rsidRPr="00880421">
        <w:rPr>
          <w:rFonts w:ascii="Arial" w:eastAsia="Times New Roman" w:hAnsi="Arial" w:cs="Arial"/>
          <w:sz w:val="20"/>
          <w:szCs w:val="20"/>
        </w:rPr>
        <w:t>Proceed in an easterly direction along Main Road and then Biddenham Turn to Bromham Road. Turn left and continue to the roundabout adjoining Deep Spinney. Take the 1</w:t>
      </w:r>
      <w:r w:rsidRPr="00880421">
        <w:rPr>
          <w:rFonts w:ascii="Arial" w:eastAsia="Times New Roman" w:hAnsi="Arial" w:cs="Arial"/>
          <w:sz w:val="20"/>
          <w:szCs w:val="20"/>
          <w:vertAlign w:val="superscript"/>
        </w:rPr>
        <w:t>st</w:t>
      </w:r>
      <w:r w:rsidRPr="00880421">
        <w:rPr>
          <w:rFonts w:ascii="Arial" w:eastAsia="Times New Roman" w:hAnsi="Arial" w:cs="Arial"/>
          <w:sz w:val="20"/>
          <w:szCs w:val="20"/>
        </w:rPr>
        <w:t xml:space="preserve"> exit and continue along Deep Spinney to Gold Lane. Turn right and continue along Gold Lane and then Main Road to site, and vice versa</w:t>
      </w:r>
      <w:r w:rsidRPr="00880421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880421" w:rsidRDefault="00880421" w:rsidP="00880421">
      <w:pPr>
        <w:tabs>
          <w:tab w:val="left" w:pos="1788"/>
        </w:tabs>
      </w:pPr>
    </w:p>
    <w:p w:rsidR="00880421" w:rsidRPr="00880421" w:rsidRDefault="00880421" w:rsidP="00880421">
      <w:pPr>
        <w:tabs>
          <w:tab w:val="left" w:pos="1788"/>
        </w:tabs>
      </w:pPr>
      <w:r>
        <w:rPr>
          <w:noProof/>
          <w:lang w:eastAsia="en-GB"/>
        </w:rPr>
        <w:drawing>
          <wp:inline distT="0" distB="0" distL="0" distR="0">
            <wp:extent cx="6645910" cy="48367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Rd Closure 2017 08 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421" w:rsidRPr="00880421" w:rsidSect="00880421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421"/>
    <w:rsid w:val="0074394C"/>
    <w:rsid w:val="00880421"/>
    <w:rsid w:val="00EE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Road:	Main Road, Biddenham.</vt:lpstr>
      <vt:lpstr/>
      <vt:lpstr>Length Affected:	Between Cooper Close and Merril’s Field.</vt:lpstr>
      <vt:lpstr/>
      <vt:lpstr>Applicant/Contact:	Andy Raynor – TMO Highways (for UKPN) – 01379 676462.</vt:lpstr>
      <vt:lpstr/>
      <vt:lpstr>Reason:		To facilitate a new electrical connection.</vt:lpstr>
      <vt:lpstr/>
      <vt:lpstr>Dates:	The closure is anticipated to be in operation between 8.00am and 6.00pm o</vt:lpstr>
      <vt:lpstr/>
      <vt:lpstr>Alternative Routes:	Proceed in an easterly direction along Main Road and then Bi</vt:lpstr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</dc:creator>
  <cp:lastModifiedBy>Graham</cp:lastModifiedBy>
  <cp:revision>1</cp:revision>
  <cp:lastPrinted>2017-08-16T10:01:00Z</cp:lastPrinted>
  <dcterms:created xsi:type="dcterms:W3CDTF">2017-08-16T09:43:00Z</dcterms:created>
  <dcterms:modified xsi:type="dcterms:W3CDTF">2017-08-16T10:04:00Z</dcterms:modified>
</cp:coreProperties>
</file>